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920"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92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920" w:type="dxa"/>
            <w:vAlign w:val="center"/>
          </w:tcPr>
          <w:p>
            <w:pPr>
              <w:widowControl/>
              <w:rPr>
                <w:rFonts w:hint="default" w:ascii="方正仿宋_GBK" w:hAnsi="等线" w:eastAsia="方正仿宋_GBK" w:cs="Times New Roman"/>
                <w:color w:val="000000"/>
                <w:kern w:val="0"/>
                <w:sz w:val="21"/>
                <w:szCs w:val="21"/>
                <w:lang w:val="en-US" w:eastAsia="zh-CN" w:bidi="ar-SA"/>
              </w:rPr>
            </w:pPr>
            <w:r>
              <w:rPr>
                <w:rFonts w:hint="default" w:ascii="宋体" w:hAnsi="宋体" w:eastAsia="宋体" w:cs="宋体"/>
                <w:sz w:val="28"/>
                <w:szCs w:val="28"/>
                <w:lang w:val="en-US" w:eastAsia="zh-CN"/>
              </w:rPr>
              <w:t>院内所属化粪池、污水</w:t>
            </w:r>
            <w:r>
              <w:rPr>
                <w:rFonts w:hint="eastAsia" w:ascii="宋体" w:hAnsi="宋体" w:eastAsia="宋体" w:cs="宋体"/>
                <w:sz w:val="28"/>
                <w:szCs w:val="28"/>
                <w:lang w:val="en-US" w:eastAsia="zh-CN"/>
              </w:rPr>
              <w:t>井、集水坑、沉沙井</w:t>
            </w:r>
            <w:r>
              <w:rPr>
                <w:rFonts w:hint="default" w:ascii="宋体" w:hAnsi="宋体" w:eastAsia="宋体" w:cs="宋体"/>
                <w:sz w:val="28"/>
                <w:szCs w:val="28"/>
                <w:lang w:val="en-US" w:eastAsia="zh-CN"/>
              </w:rPr>
              <w:t>清掏</w:t>
            </w:r>
            <w:r>
              <w:rPr>
                <w:rFonts w:hint="eastAsia" w:ascii="宋体" w:hAnsi="宋体" w:eastAsia="宋体" w:cs="宋体"/>
                <w:sz w:val="28"/>
                <w:szCs w:val="28"/>
                <w:lang w:val="en-US" w:eastAsia="zh-CN"/>
              </w:rPr>
              <w:t>、冲洗</w:t>
            </w:r>
            <w:r>
              <w:rPr>
                <w:rFonts w:hint="default" w:ascii="宋体" w:hAnsi="宋体" w:eastAsia="宋体" w:cs="宋体"/>
                <w:sz w:val="28"/>
                <w:szCs w:val="28"/>
                <w:lang w:val="en-US" w:eastAsia="zh-CN"/>
              </w:rPr>
              <w:t>及主管道疏通外包服务</w:t>
            </w:r>
          </w:p>
        </w:tc>
        <w:tc>
          <w:tcPr>
            <w:tcW w:w="2925" w:type="dxa"/>
            <w:vAlign w:val="top"/>
          </w:tcPr>
          <w:p>
            <w:pPr>
              <w:spacing w:line="400" w:lineRule="exac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院所属</w:t>
            </w:r>
            <w:r>
              <w:rPr>
                <w:rFonts w:hint="eastAsia" w:asciiTheme="minorEastAsia" w:hAnsiTheme="minorEastAsia" w:eastAsiaTheme="minorEastAsia" w:cstheme="minorEastAsia"/>
                <w:color w:val="000000" w:themeColor="text1"/>
                <w:sz w:val="24"/>
                <w:szCs w:val="24"/>
                <w14:textFill>
                  <w14:solidFill>
                    <w14:schemeClr w14:val="tx1"/>
                  </w14:solidFill>
                </w14:textFill>
              </w:rPr>
              <w:t>化粪池</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共计12个，总容积2779m³；污水井99个；集水坑4个，容积43m³；沉沙井1个容积5m³；衰变池1个容积115m³需定期清掏。排水主管道3340m需定期疏通。</w:t>
            </w:r>
          </w:p>
          <w:p>
            <w:pPr>
              <w:spacing w:line="400" w:lineRule="exact"/>
              <w:jc w:val="both"/>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内容：</w:t>
            </w:r>
          </w:p>
          <w:p>
            <w:pPr>
              <w:numPr>
                <w:ilvl w:val="0"/>
                <w:numId w:val="2"/>
              </w:numPr>
              <w:spacing w:line="400" w:lineRule="exact"/>
              <w:jc w:val="both"/>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化粪池每年清掏冲洗2次、污水井、主管道、集水坑，沉沙井、衰变池每年定期清掏、冲洗一次；2.污水处理站、外科大楼6楼餐厅</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主排水管</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每年定期清掏、冲洗4次。</w:t>
            </w:r>
          </w:p>
          <w:p>
            <w:pPr>
              <w:widowControl/>
              <w:numPr>
                <w:ilvl w:val="0"/>
                <w:numId w:val="2"/>
              </w:numPr>
              <w:spacing w:line="360" w:lineRule="auto"/>
              <w:ind w:left="0" w:leftChars="0" w:firstLine="0" w:firstLineChars="0"/>
              <w:jc w:val="left"/>
              <w:rPr>
                <w:rStyle w:val="51"/>
                <w:rFonts w:hint="eastAsia" w:asciiTheme="minorEastAsia" w:hAnsiTheme="minorEastAsia" w:eastAsiaTheme="minorEastAsia" w:cstheme="minorEastAsia"/>
                <w:color w:val="000000"/>
                <w:sz w:val="24"/>
                <w:szCs w:val="24"/>
              </w:rPr>
            </w:pPr>
            <w:r>
              <w:rPr>
                <w:rStyle w:val="51"/>
                <w:rFonts w:hint="eastAsia" w:asciiTheme="minorEastAsia" w:hAnsiTheme="minorEastAsia" w:eastAsiaTheme="minorEastAsia" w:cstheme="minorEastAsia"/>
                <w:color w:val="000000"/>
                <w:sz w:val="24"/>
                <w:szCs w:val="24"/>
              </w:rPr>
              <w:t>确保服务期内及范围内所有化粪池粪便污水不外溢。</w:t>
            </w:r>
            <w:r>
              <w:rPr>
                <w:rStyle w:val="51"/>
                <w:rFonts w:hint="eastAsia" w:asciiTheme="minorEastAsia" w:hAnsiTheme="minorEastAsia" w:eastAsiaTheme="minorEastAsia" w:cstheme="minorEastAsia"/>
                <w:color w:val="000000"/>
                <w:sz w:val="24"/>
                <w:szCs w:val="24"/>
              </w:rPr>
              <w:br w:type="textWrapping"/>
            </w:r>
            <w:r>
              <w:rPr>
                <w:rStyle w:val="51"/>
                <w:rFonts w:hint="eastAsia" w:asciiTheme="minorEastAsia" w:hAnsiTheme="minorEastAsia" w:eastAsiaTheme="minorEastAsia" w:cstheme="minorEastAsia"/>
                <w:color w:val="000000"/>
                <w:sz w:val="24"/>
                <w:szCs w:val="24"/>
              </w:rPr>
              <w:t>4.服务期内应急清掏、及疏通服务由外包单位免费提供，要求接报后立即响应，2小时到现场开展清掏、疏通工作。</w:t>
            </w:r>
          </w:p>
          <w:p>
            <w:pPr>
              <w:widowControl/>
              <w:numPr>
                <w:ilvl w:val="0"/>
                <w:numId w:val="0"/>
              </w:numPr>
              <w:spacing w:line="360" w:lineRule="auto"/>
              <w:ind w:leftChars="0"/>
              <w:jc w:val="left"/>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采购</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年清掏外包服务。</w:t>
            </w:r>
          </w:p>
        </w:tc>
        <w:tc>
          <w:tcPr>
            <w:tcW w:w="1605" w:type="dxa"/>
            <w:vAlign w:val="center"/>
          </w:tcPr>
          <w:p>
            <w:pPr>
              <w:jc w:val="center"/>
              <w:rPr>
                <w:rFonts w:hint="default" w:ascii="Cambria" w:hAnsi="Cambria" w:eastAsia="方正仿宋_GBK" w:cs="Times New Roman"/>
                <w:color w:val="000000" w:themeColor="text1"/>
                <w:kern w:val="2"/>
                <w:sz w:val="32"/>
                <w:szCs w:val="21"/>
                <w:lang w:val="en-US" w:eastAsia="zh-CN" w:bidi="ar-SA"/>
                <w14:textFill>
                  <w14:solidFill>
                    <w14:schemeClr w14:val="tx1"/>
                  </w14:solidFill>
                </w14:textFill>
              </w:rPr>
            </w:pPr>
            <w:r>
              <w:rPr>
                <w:rFonts w:hint="eastAsia" w:ascii="方正仿宋_GBK" w:hAnsi="仿宋"/>
                <w:color w:val="000000" w:themeColor="text1"/>
                <w:szCs w:val="21"/>
                <w:lang w:val="en-US" w:eastAsia="zh-CN"/>
                <w14:textFill>
                  <w14:solidFill>
                    <w14:schemeClr w14:val="tx1"/>
                  </w14:solidFill>
                </w14:textFill>
              </w:rPr>
              <w:t>40</w:t>
            </w:r>
          </w:p>
        </w:tc>
        <w:tc>
          <w:tcPr>
            <w:tcW w:w="1017" w:type="dxa"/>
            <w:vAlign w:val="center"/>
          </w:tcPr>
          <w:p>
            <w:pPr>
              <w:rPr>
                <w:rFonts w:hint="default" w:ascii="Calibri" w:hAnsi="Calibri" w:eastAsia="方正仿宋_GBK" w:cs="Times New Roman"/>
                <w:kern w:val="2"/>
                <w:sz w:val="32"/>
                <w:lang w:val="en-US" w:eastAsia="zh-CN" w:bidi="ar-SA"/>
              </w:rPr>
            </w:pPr>
            <w:r>
              <w:rPr>
                <w:rFonts w:hint="eastAsia"/>
                <w:color w:val="auto"/>
                <w:lang w:val="en-US" w:eastAsia="zh-CN"/>
              </w:rPr>
              <w:t>6月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邬老师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023-65079145</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5</w:t>
      </w:r>
      <w:r>
        <w:rPr>
          <w:rFonts w:hint="eastAsia"/>
          <w:szCs w:val="32"/>
        </w:rPr>
        <w:t xml:space="preserve">月 </w:t>
      </w:r>
      <w:r>
        <w:rPr>
          <w:rFonts w:hint="eastAsia"/>
          <w:szCs w:val="32"/>
          <w:lang w:val="en-US" w:eastAsia="zh-CN"/>
        </w:rPr>
        <w:t>5</w:t>
      </w:r>
      <w:bookmarkStart w:id="0" w:name="_GoBack"/>
      <w:bookmarkEnd w:id="0"/>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B84DC6F-BF4C-4A10-98DF-BB6E9836DB2A}"/>
  </w:font>
  <w:font w:name="方正仿宋_GBK">
    <w:panose1 w:val="02000000000000000000"/>
    <w:charset w:val="86"/>
    <w:family w:val="script"/>
    <w:pitch w:val="default"/>
    <w:sig w:usb0="00000001" w:usb1="080E0000" w:usb2="00000000" w:usb3="00000000" w:csb0="00040000" w:csb1="00000000"/>
    <w:embedRegular r:id="rId2" w:fontKey="{2FB36CC5-9BD5-46EB-9DB3-B97D0F9C1CA7}"/>
  </w:font>
  <w:font w:name="Cambria">
    <w:panose1 w:val="02040503050406030204"/>
    <w:charset w:val="00"/>
    <w:family w:val="roman"/>
    <w:pitch w:val="default"/>
    <w:sig w:usb0="E00002FF" w:usb1="400004FF" w:usb2="00000000" w:usb3="00000000" w:csb0="2000019F" w:csb1="00000000"/>
    <w:embedRegular r:id="rId3" w:fontKey="{C970EC81-0DE7-45C7-A9CE-44ADA16499F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4" w:fontKey="{3FFDD457-D81E-467E-B6B5-A306B0396862}"/>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5" w:fontKey="{AD5FC88E-36EA-40ED-945F-E08857DD075B}"/>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6" w:fontKey="{4833B1B5-9E9B-4B90-B676-6FF4D7F34387}"/>
  </w:font>
  <w:font w:name="Helvetica">
    <w:altName w:val="Arial"/>
    <w:panose1 w:val="020B0604020202020204"/>
    <w:charset w:val="00"/>
    <w:family w:val="swiss"/>
    <w:pitch w:val="default"/>
    <w:sig w:usb0="00000000" w:usb1="00000000" w:usb2="00000009" w:usb3="00000000" w:csb0="000001FF" w:csb1="00000000"/>
    <w:embedRegular r:id="rId7" w:fontKey="{E31FC5FC-1CC9-4047-B780-F7592D11C5D4}"/>
  </w:font>
  <w:font w:name="等线">
    <w:panose1 w:val="02010600030101010101"/>
    <w:charset w:val="86"/>
    <w:family w:val="auto"/>
    <w:pitch w:val="default"/>
    <w:sig w:usb0="A00002BF" w:usb1="38CF7CFA" w:usb2="00000016" w:usb3="00000000" w:csb0="0004000F" w:csb1="00000000"/>
    <w:embedRegular r:id="rId8" w:fontKey="{9F0AA4C8-BBC9-4F1A-BE79-5742B115C9C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59E88039"/>
    <w:multiLevelType w:val="singleLevel"/>
    <w:tmpl w:val="59E8803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B735C5"/>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51</TotalTime>
  <ScaleCrop>false</ScaleCrop>
  <LinksUpToDate>false</LinksUpToDate>
  <CharactersWithSpaces>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2023-05-04T09:14:55Z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2A59DEEECFEE4E2BB700D7F2BF8F2BA0_13</vt:lpwstr>
  </property>
</Properties>
</file>