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32"/>
        </w:rPr>
      </w:pPr>
      <w:r>
        <w:rPr>
          <w:rFonts w:hint="eastAsia" w:eastAsia="方正小标宋_GBK"/>
          <w:sz w:val="44"/>
          <w:szCs w:val="44"/>
        </w:rPr>
        <w:t>重庆</w:t>
      </w:r>
      <w:r>
        <w:rPr>
          <w:rFonts w:hint="eastAsia" w:eastAsia="方正小标宋_GBK"/>
          <w:sz w:val="44"/>
          <w:szCs w:val="44"/>
          <w:lang w:val="en-US" w:eastAsia="zh-CN"/>
        </w:rPr>
        <w:t>大学附属肿瘤医院</w:t>
      </w:r>
      <w:r>
        <w:rPr>
          <w:rFonts w:hint="eastAsia" w:eastAsia="方正小标宋_GBK"/>
          <w:sz w:val="44"/>
          <w:szCs w:val="44"/>
        </w:rPr>
        <w:t>采购</w:t>
      </w:r>
      <w:r>
        <w:rPr>
          <w:rFonts w:hint="eastAsia" w:eastAsia="方正小标宋_GBK"/>
          <w:sz w:val="44"/>
          <w:szCs w:val="44"/>
          <w:lang w:val="en-US" w:eastAsia="zh-CN"/>
        </w:rPr>
        <w:t>意向公开</w:t>
      </w:r>
    </w:p>
    <w:p>
      <w:pPr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30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为便于供应商及时了解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采购信息，根据《重庆大学附属肿瘤医院采购管理办法的通知》等有关规定，现将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重庆大学附属肿瘤医院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第三季度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采购意向公开如下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tbl>
      <w:tblPr>
        <w:tblStyle w:val="9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95"/>
        <w:gridCol w:w="3270"/>
        <w:gridCol w:w="1290"/>
        <w:gridCol w:w="1017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74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采购项目</w:t>
            </w: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名称</w:t>
            </w:r>
          </w:p>
        </w:tc>
        <w:tc>
          <w:tcPr>
            <w:tcW w:w="32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Helvetica" w:hAnsi="Helvetica" w:eastAsia="Helvetica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</w:rPr>
              <w:t>采购需求概况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预算金额</w:t>
            </w: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（万元）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预计采购时间</w:t>
            </w:r>
          </w:p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</w:rPr>
              <w:t>锅炉、压力容器、压力管道专业维保服务</w:t>
            </w:r>
          </w:p>
        </w:tc>
        <w:tc>
          <w:tcPr>
            <w:tcW w:w="3270" w:type="dxa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</w:rPr>
              <w:t>主要服务内容为2台燃气锅炉（4T和6T各1台），压力容器9台，压力管道10条和水处理耗材、工业盐等。服务除进口附件和须重庆市特种设备检测研究院审批项目外，均属于维保范围。采购年限两年。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32"/>
                <w:szCs w:val="32"/>
                <w:lang w:val="en-US" w:eastAsia="zh-CN"/>
              </w:rPr>
              <w:t>9月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项老师023-65305007</w:t>
            </w:r>
          </w:p>
        </w:tc>
      </w:tr>
    </w:tbl>
    <w:p>
      <w:pPr>
        <w:ind w:firstLine="63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本次公开的采购意向是本单位采购工作的初步安排，具体采购项目情况以相关采购公告和采购文件为准。 </w:t>
      </w:r>
    </w:p>
    <w:p>
      <w:pPr>
        <w:pStyle w:val="2"/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pStyle w:val="2"/>
        <w:rPr>
          <w:rFonts w:hint="eastAsia"/>
        </w:rPr>
      </w:pPr>
    </w:p>
    <w:p>
      <w:pPr>
        <w:ind w:firstLine="63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Cs w:val="32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重庆大学附属肿瘤医院</w:t>
      </w:r>
    </w:p>
    <w:p>
      <w:pPr>
        <w:ind w:firstLine="63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ascii="方正仿宋_GBK" w:hAnsi="方正仿宋_GBK" w:eastAsia="方正仿宋_GBK" w:cs="方正仿宋_GBK"/>
          <w:sz w:val="20"/>
          <w:szCs w:val="20"/>
          <w:lang w:eastAsia="zh-CN"/>
        </w:rPr>
        <w:sectPr>
          <w:footerReference r:id="rId3" w:type="default"/>
          <w:footerReference r:id="rId4" w:type="even"/>
          <w:pgSz w:w="11910" w:h="16840"/>
          <w:pgMar w:top="1580" w:right="1020" w:bottom="1640" w:left="1360" w:header="0" w:footer="1448" w:gutter="0"/>
          <w:cols w:space="720" w:num="1"/>
        </w:sectPr>
      </w:pPr>
    </w:p>
    <w:p>
      <w:pPr>
        <w:pStyle w:val="2"/>
        <w:tabs>
          <w:tab w:val="left" w:pos="7207"/>
          <w:tab w:val="left" w:pos="8009"/>
        </w:tabs>
        <w:spacing w:before="0" w:line="285" w:lineRule="auto"/>
        <w:ind w:left="0" w:leftChars="0" w:right="1195" w:firstLine="0" w:firstLineChars="0"/>
        <w:rPr>
          <w:lang w:eastAsia="zh-CN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531" w:bottom="1985" w:left="1531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7" o:spid="_x0000_s4097" o:spt="202" type="#_x0000_t202" style="position:absolute;left:0pt;margin-left:478.65pt;margin-top:758.5pt;height:16.2pt;width:44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9" w:lineRule="exact"/>
                  <w:ind w:left="20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pacing w:val="-3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4098" o:spid="_x0000_s4098" o:spt="202" type="#_x0000_t202" style="position:absolute;left:0pt;margin-left:78.3pt;margin-top:758.5pt;height:16.2pt;width:44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9" w:lineRule="exact"/>
                  <w:ind w:left="20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spacing w:val="-1"/>
                    <w:sz w:val="28"/>
                    <w:szCs w:val="28"/>
                  </w:rPr>
                  <w:t>—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20" w:rightChars="100"/>
      <w:rPr>
        <w:rStyle w:val="11"/>
        <w:rFonts w:hint="eastAsia"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220" w:leftChars="100"/>
      <w:rPr>
        <w:rStyle w:val="11"/>
        <w:rFonts w:hint="eastAsia"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  <w:lang w:val="en-US" w:eastAsia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framePr w:wrap="around" w:vAnchor="text" w:hAnchor="margin" w:xAlign="outside" w:y="1"/>
      <w:ind w:left="440" w:leftChars="200" w:right="440" w:rightChars="200" w:firstLine="360"/>
      <w:rPr>
        <w:rStyle w:val="11"/>
        <w:rFonts w:hint="eastAsia" w:ascii="宋体" w:hAnsi="宋体" w:eastAsia="宋体"/>
        <w:sz w:val="28"/>
        <w:szCs w:val="28"/>
      </w:rPr>
    </w:pP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383789"/>
    <w:rsid w:val="00335B15"/>
    <w:rsid w:val="00383789"/>
    <w:rsid w:val="004C0691"/>
    <w:rsid w:val="00582CFA"/>
    <w:rsid w:val="00593BB5"/>
    <w:rsid w:val="005D74BD"/>
    <w:rsid w:val="00610632"/>
    <w:rsid w:val="006B1B96"/>
    <w:rsid w:val="008037BB"/>
    <w:rsid w:val="00915418"/>
    <w:rsid w:val="00AF3B04"/>
    <w:rsid w:val="00B36100"/>
    <w:rsid w:val="00BE253C"/>
    <w:rsid w:val="00BF0455"/>
    <w:rsid w:val="00C40D25"/>
    <w:rsid w:val="00C76E58"/>
    <w:rsid w:val="00CD6200"/>
    <w:rsid w:val="00E4649F"/>
    <w:rsid w:val="31AC33DB"/>
    <w:rsid w:val="34EC0F7C"/>
    <w:rsid w:val="3A6257DD"/>
    <w:rsid w:val="59DD0883"/>
    <w:rsid w:val="632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45"/>
      <w:ind w:left="101"/>
      <w:outlineLvl w:val="0"/>
    </w:pPr>
    <w:rPr>
      <w:rFonts w:ascii="方正小标宋_GBK" w:hAnsi="方正小标宋_GBK" w:eastAsia="方正小标宋_GBK"/>
      <w:sz w:val="44"/>
      <w:szCs w:val="44"/>
    </w:rPr>
  </w:style>
  <w:style w:type="paragraph" w:styleId="4">
    <w:name w:val="heading 2"/>
    <w:basedOn w:val="1"/>
    <w:next w:val="1"/>
    <w:qFormat/>
    <w:uiPriority w:val="1"/>
    <w:pPr>
      <w:outlineLvl w:val="1"/>
    </w:pPr>
    <w:rPr>
      <w:rFonts w:ascii="方正小标宋_GBK" w:hAnsi="方正小标宋_GBK" w:eastAsia="方正小标宋_GBK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88"/>
      <w:ind w:left="106"/>
    </w:pPr>
    <w:rPr>
      <w:rFonts w:ascii="方正仿宋_GBK" w:hAnsi="方正仿宋_GBK" w:eastAsia="方正仿宋_GBK"/>
      <w:sz w:val="32"/>
      <w:szCs w:val="32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8"/>
    <w:qFormat/>
    <w:uiPriority w:val="0"/>
    <w:pPr>
      <w:ind w:firstLine="420" w:firstLineChars="100"/>
    </w:pPr>
    <w:rPr>
      <w:rFonts w:ascii="Times New Roman"/>
    </w:rPr>
  </w:style>
  <w:style w:type="paragraph" w:customStyle="1" w:styleId="8">
    <w:name w:val="样式 正文首行缩进 + 首行缩进:  2 字符1 Char Char"/>
    <w:basedOn w:val="1"/>
    <w:qFormat/>
    <w:uiPriority w:val="0"/>
    <w:pPr>
      <w:adjustRightInd w:val="0"/>
      <w:spacing w:line="400" w:lineRule="exact"/>
      <w:ind w:firstLine="480" w:firstLineChars="200"/>
      <w:textAlignment w:val="baseline"/>
    </w:pPr>
    <w:rPr>
      <w:rFonts w:ascii="宋体" w:hAnsi="宋体" w:eastAsia="仿宋_GB2312" w:cs="宋体"/>
      <w:color w:val="000000"/>
      <w:sz w:val="26"/>
    </w:rPr>
  </w:style>
  <w:style w:type="character" w:styleId="11">
    <w:name w:val="page number"/>
    <w:qFormat/>
    <w:uiPriority w:val="0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360</Characters>
  <Lines>3</Lines>
  <Paragraphs>1</Paragraphs>
  <TotalTime>29</TotalTime>
  <ScaleCrop>false</ScaleCrop>
  <LinksUpToDate>false</LinksUpToDate>
  <CharactersWithSpaces>421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2021-12-03T10:18:00Z</dcterms:created>
  <dc:creator>冯祥国</dc:creator>
  <cp:lastModifiedBy>WPS_xiang lin</cp:lastModifiedBy>
  <dcterms:modified xsi:type="dcterms:W3CDTF">2024-07-17T01:48:10Z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2021-12-03T00:00:00Z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117278FF9935425BB84E0CFAFBC0A530</vt:lpwstr>
  </property>
</Properties>
</file>