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p>
      <w:pPr>
        <w:pStyle w:val="14"/>
        <w:rPr>
          <w:rFonts w:hint="eastAsia"/>
          <w:lang w:eastAsia="zh-CN"/>
        </w:rPr>
      </w:pPr>
    </w:p>
    <w:tbl>
      <w:tblPr>
        <w:tblStyle w:val="1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90"/>
        <w:gridCol w:w="3675"/>
        <w:gridCol w:w="1290"/>
        <w:gridCol w:w="101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43" w:type="dxa"/>
            <w:vAlign w:val="center"/>
          </w:tcPr>
          <w:p>
            <w:pPr>
              <w:spacing w:line="400" w:lineRule="exact"/>
              <w:jc w:val="center"/>
              <w:rPr>
                <w:rFonts w:hint="eastAsia" w:eastAsia="方正黑体_GBK"/>
                <w:sz w:val="24"/>
                <w:szCs w:val="24"/>
              </w:rPr>
            </w:pPr>
            <w:r>
              <w:rPr>
                <w:rFonts w:hint="eastAsia" w:eastAsia="方正黑体_GBK"/>
                <w:sz w:val="24"/>
                <w:szCs w:val="24"/>
              </w:rPr>
              <w:t>序号</w:t>
            </w:r>
          </w:p>
        </w:tc>
        <w:tc>
          <w:tcPr>
            <w:tcW w:w="1290" w:type="dxa"/>
            <w:vAlign w:val="center"/>
          </w:tcPr>
          <w:p>
            <w:pPr>
              <w:spacing w:line="400" w:lineRule="exact"/>
              <w:jc w:val="center"/>
              <w:rPr>
                <w:rFonts w:hint="eastAsia" w:eastAsia="方正黑体_GBK"/>
                <w:sz w:val="24"/>
                <w:szCs w:val="24"/>
              </w:rPr>
            </w:pPr>
            <w:r>
              <w:rPr>
                <w:rFonts w:hint="eastAsia" w:eastAsia="方正黑体_GBK"/>
                <w:sz w:val="24"/>
                <w:szCs w:val="24"/>
              </w:rPr>
              <w:t>采购项目</w:t>
            </w:r>
          </w:p>
          <w:p>
            <w:pPr>
              <w:spacing w:line="400" w:lineRule="exact"/>
              <w:jc w:val="center"/>
              <w:rPr>
                <w:rFonts w:hint="eastAsia" w:eastAsia="方正黑体_GBK"/>
                <w:sz w:val="24"/>
                <w:szCs w:val="24"/>
              </w:rPr>
            </w:pPr>
            <w:r>
              <w:rPr>
                <w:rFonts w:hint="eastAsia" w:eastAsia="方正黑体_GBK"/>
                <w:sz w:val="24"/>
                <w:szCs w:val="24"/>
              </w:rPr>
              <w:t>名称</w:t>
            </w:r>
          </w:p>
        </w:tc>
        <w:tc>
          <w:tcPr>
            <w:tcW w:w="3675" w:type="dxa"/>
            <w:vAlign w:val="center"/>
          </w:tcPr>
          <w:p>
            <w:pPr>
              <w:spacing w:line="400" w:lineRule="exact"/>
              <w:jc w:val="center"/>
              <w:rPr>
                <w:rFonts w:hint="eastAsia" w:ascii="Helvetica" w:hAnsi="Helvetica" w:eastAsia="Helvetica" w:cs="Helvetica"/>
                <w:color w:val="000000"/>
                <w:sz w:val="24"/>
                <w:szCs w:val="24"/>
                <w:shd w:val="clear" w:color="auto" w:fill="FFFFFF"/>
              </w:rPr>
            </w:pPr>
            <w:r>
              <w:rPr>
                <w:rFonts w:hint="eastAsia" w:ascii="Times New Roman" w:hAnsi="Times New Roman" w:eastAsia="方正黑体_GBK" w:cs="Times New Roman"/>
                <w:sz w:val="24"/>
                <w:szCs w:val="24"/>
              </w:rPr>
              <w:t>采购需求概况</w:t>
            </w:r>
          </w:p>
        </w:tc>
        <w:tc>
          <w:tcPr>
            <w:tcW w:w="1290" w:type="dxa"/>
            <w:vAlign w:val="center"/>
          </w:tcPr>
          <w:p>
            <w:pPr>
              <w:spacing w:line="400" w:lineRule="exact"/>
              <w:jc w:val="center"/>
              <w:rPr>
                <w:rFonts w:hint="eastAsia" w:eastAsia="方正黑体_GBK"/>
                <w:sz w:val="24"/>
                <w:szCs w:val="24"/>
              </w:rPr>
            </w:pPr>
            <w:r>
              <w:rPr>
                <w:rFonts w:hint="eastAsia" w:eastAsia="方正黑体_GBK"/>
                <w:sz w:val="24"/>
                <w:szCs w:val="24"/>
              </w:rPr>
              <w:t>预算金额</w:t>
            </w:r>
          </w:p>
          <w:p>
            <w:pPr>
              <w:spacing w:line="400" w:lineRule="exact"/>
              <w:jc w:val="center"/>
              <w:rPr>
                <w:rFonts w:hint="eastAsia" w:eastAsia="方正黑体_GBK"/>
                <w:sz w:val="24"/>
                <w:szCs w:val="24"/>
              </w:rPr>
            </w:pPr>
            <w:r>
              <w:rPr>
                <w:rFonts w:hint="eastAsia" w:eastAsia="方正黑体_GBK"/>
                <w:sz w:val="24"/>
                <w:szCs w:val="24"/>
              </w:rPr>
              <w:t>（万元）</w:t>
            </w:r>
          </w:p>
        </w:tc>
        <w:tc>
          <w:tcPr>
            <w:tcW w:w="1017" w:type="dxa"/>
            <w:vAlign w:val="center"/>
          </w:tcPr>
          <w:p>
            <w:pPr>
              <w:spacing w:line="400" w:lineRule="exact"/>
              <w:jc w:val="center"/>
              <w:rPr>
                <w:rFonts w:hint="eastAsia" w:eastAsia="方正黑体_GBK"/>
                <w:sz w:val="24"/>
                <w:szCs w:val="24"/>
              </w:rPr>
            </w:pPr>
          </w:p>
          <w:p>
            <w:pPr>
              <w:spacing w:line="400" w:lineRule="exact"/>
              <w:jc w:val="center"/>
              <w:rPr>
                <w:rFonts w:hint="eastAsia" w:eastAsia="方正黑体_GBK"/>
                <w:sz w:val="24"/>
                <w:szCs w:val="24"/>
              </w:rPr>
            </w:pPr>
            <w:r>
              <w:rPr>
                <w:rFonts w:hint="eastAsia" w:eastAsia="方正黑体_GBK"/>
                <w:sz w:val="24"/>
                <w:szCs w:val="24"/>
              </w:rPr>
              <w:t>预计采购时间</w:t>
            </w:r>
          </w:p>
          <w:p>
            <w:pPr>
              <w:spacing w:line="400" w:lineRule="exact"/>
              <w:jc w:val="center"/>
              <w:rPr>
                <w:rFonts w:hint="eastAsia" w:eastAsia="方正黑体_GBK"/>
                <w:sz w:val="24"/>
                <w:szCs w:val="24"/>
              </w:rPr>
            </w:pPr>
          </w:p>
        </w:tc>
        <w:tc>
          <w:tcPr>
            <w:tcW w:w="1113" w:type="dxa"/>
            <w:vAlign w:val="center"/>
          </w:tcPr>
          <w:p>
            <w:pPr>
              <w:spacing w:line="400" w:lineRule="exact"/>
              <w:jc w:val="center"/>
              <w:rPr>
                <w:rFonts w:hint="eastAsia" w:eastAsia="方正黑体_GBK"/>
                <w:sz w:val="24"/>
                <w:szCs w:val="24"/>
              </w:rPr>
            </w:pPr>
            <w:r>
              <w:rPr>
                <w:rFonts w:hint="eastAsia"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trPr>
        <w:tc>
          <w:tcPr>
            <w:tcW w:w="743" w:type="dxa"/>
            <w:vAlign w:val="center"/>
          </w:tcPr>
          <w:p>
            <w:pPr>
              <w:jc w:val="center"/>
              <w:rPr>
                <w:rFonts w:hint="eastAsia" w:eastAsia="方正仿宋_GBK"/>
                <w:lang w:val="en-US" w:eastAsia="zh-CN"/>
              </w:rPr>
            </w:pPr>
            <w:r>
              <w:rPr>
                <w:rFonts w:hint="eastAsia"/>
                <w:lang w:val="en-US" w:eastAsia="zh-CN"/>
              </w:rPr>
              <w:t>1</w:t>
            </w:r>
          </w:p>
        </w:tc>
        <w:tc>
          <w:tcPr>
            <w:tcW w:w="1290" w:type="dxa"/>
            <w:vAlign w:val="center"/>
          </w:tcPr>
          <w:p>
            <w:pPr>
              <w:widowControl/>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cs="方正仿宋_GBK"/>
                <w:color w:val="000000" w:themeColor="text1"/>
                <w:sz w:val="24"/>
                <w:szCs w:val="24"/>
                <w:lang w:val="en-US" w:eastAsia="zh-CN"/>
                <w14:textFill>
                  <w14:solidFill>
                    <w14:schemeClr w14:val="tx1"/>
                  </w14:solidFill>
                </w14:textFill>
              </w:rPr>
              <w:t>医用气体供应服务</w:t>
            </w:r>
          </w:p>
        </w:tc>
        <w:tc>
          <w:tcPr>
            <w:tcW w:w="3675" w:type="dxa"/>
            <w:vAlign w:val="top"/>
          </w:tcPr>
          <w:p>
            <w:pPr>
              <w:adjustRightInd w:val="0"/>
              <w:snapToGrid w:val="0"/>
              <w:spacing w:line="360" w:lineRule="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cs="方正仿宋_GBK"/>
                <w:color w:val="auto"/>
                <w:sz w:val="24"/>
                <w:szCs w:val="24"/>
                <w:u w:val="none"/>
                <w:lang w:val="en-US" w:eastAsia="zh-CN"/>
              </w:rPr>
              <w:t>1.</w:t>
            </w:r>
            <w:r>
              <w:rPr>
                <w:rFonts w:hint="eastAsia" w:ascii="方正仿宋_GBK" w:hAnsi="方正仿宋_GBK" w:eastAsia="方正仿宋_GBK" w:cs="方正仿宋_GBK"/>
                <w:color w:val="auto"/>
                <w:sz w:val="24"/>
                <w:szCs w:val="24"/>
                <w:u w:val="none"/>
                <w:lang w:val="en-US" w:eastAsia="zh-CN"/>
              </w:rPr>
              <w:t>医用气体供应品目包括液氧、高纯氩气、液氮、高纯氦、肺功能气、混合气体等</w:t>
            </w:r>
            <w:r>
              <w:rPr>
                <w:rFonts w:hint="eastAsia" w:ascii="方正仿宋_GBK" w:hAnsi="方正仿宋_GBK" w:cs="方正仿宋_GBK"/>
                <w:color w:val="auto"/>
                <w:sz w:val="24"/>
                <w:szCs w:val="24"/>
                <w:u w:val="none"/>
                <w:lang w:val="en-US" w:eastAsia="zh-CN"/>
              </w:rPr>
              <w:t>多种</w:t>
            </w:r>
            <w:r>
              <w:rPr>
                <w:rFonts w:hint="eastAsia" w:ascii="方正仿宋_GBK" w:hAnsi="方正仿宋_GBK" w:eastAsia="方正仿宋_GBK" w:cs="方正仿宋_GBK"/>
                <w:color w:val="auto"/>
                <w:sz w:val="24"/>
                <w:szCs w:val="24"/>
                <w:u w:val="none"/>
                <w:lang w:val="en-US" w:eastAsia="zh-CN"/>
              </w:rPr>
              <w:t>。</w:t>
            </w:r>
          </w:p>
          <w:p>
            <w:pPr>
              <w:adjustRightInd w:val="0"/>
              <w:snapToGrid w:val="0"/>
              <w:spacing w:line="360" w:lineRule="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cs="方正仿宋_GBK"/>
                <w:color w:val="auto"/>
                <w:sz w:val="24"/>
                <w:szCs w:val="24"/>
                <w:u w:val="none"/>
                <w:lang w:val="en-US" w:eastAsia="zh-CN"/>
              </w:rPr>
              <w:t>2.</w:t>
            </w:r>
            <w:r>
              <w:rPr>
                <w:rFonts w:hint="eastAsia" w:ascii="方正仿宋_GBK" w:hAnsi="方正仿宋_GBK" w:eastAsia="方正仿宋_GBK" w:cs="方正仿宋_GBK"/>
                <w:color w:val="auto"/>
                <w:sz w:val="24"/>
                <w:szCs w:val="24"/>
                <w:u w:val="none"/>
                <w:lang w:val="en-US" w:eastAsia="zh-CN"/>
              </w:rPr>
              <w:t>医用气体供应服务期三年，品目单价按实结算。</w:t>
            </w:r>
          </w:p>
          <w:p>
            <w:pPr>
              <w:adjustRightInd w:val="0"/>
              <w:snapToGrid w:val="0"/>
              <w:spacing w:line="360" w:lineRule="auto"/>
              <w:rPr>
                <w:rFonts w:hint="eastAsia" w:ascii="方正仿宋_GBK" w:hAnsi="方正仿宋_GBK" w:cs="方正仿宋_GBK"/>
                <w:color w:val="auto"/>
                <w:sz w:val="24"/>
                <w:szCs w:val="24"/>
                <w:u w:val="none"/>
                <w:lang w:val="en-US" w:eastAsia="zh-CN"/>
              </w:rPr>
            </w:pPr>
            <w:r>
              <w:rPr>
                <w:rFonts w:hint="eastAsia" w:ascii="方正仿宋_GBK" w:hAnsi="方正仿宋_GBK" w:cs="方正仿宋_GBK"/>
                <w:color w:val="auto"/>
                <w:sz w:val="24"/>
                <w:szCs w:val="24"/>
                <w:u w:val="none"/>
                <w:lang w:val="en-US" w:eastAsia="zh-CN"/>
              </w:rPr>
              <w:t>3.</w:t>
            </w:r>
            <w:r>
              <w:rPr>
                <w:rFonts w:hint="eastAsia" w:ascii="方正仿宋_GBK" w:hAnsi="方正仿宋_GBK" w:eastAsia="方正仿宋_GBK" w:cs="方正仿宋_GBK"/>
                <w:color w:val="auto"/>
                <w:sz w:val="24"/>
                <w:szCs w:val="24"/>
                <w:u w:val="none"/>
                <w:lang w:val="en-US" w:eastAsia="zh-CN"/>
              </w:rPr>
              <w:t>提供4个5L液氧贮槽罐及配套设施</w:t>
            </w:r>
            <w:r>
              <w:rPr>
                <w:rFonts w:hint="eastAsia" w:ascii="方正仿宋_GBK" w:hAnsi="方正仿宋_GBK" w:cs="方正仿宋_GBK"/>
                <w:color w:val="auto"/>
                <w:sz w:val="24"/>
                <w:szCs w:val="24"/>
                <w:u w:val="none"/>
                <w:lang w:val="en-US" w:eastAsia="zh-CN"/>
              </w:rPr>
              <w:t>。</w:t>
            </w:r>
          </w:p>
          <w:p>
            <w:pPr>
              <w:adjustRightInd w:val="0"/>
              <w:snapToGrid w:val="0"/>
              <w:spacing w:line="360" w:lineRule="auto"/>
              <w:rPr>
                <w:rFonts w:hint="eastAsia" w:ascii="方正仿宋_GBK" w:hAnsi="方正仿宋_GBK" w:eastAsia="方正仿宋_GBK" w:cs="方正仿宋_GBK"/>
                <w:color w:val="auto"/>
                <w:sz w:val="24"/>
                <w:szCs w:val="24"/>
                <w:u w:val="single"/>
                <w:lang w:val="en-US" w:eastAsia="zh-CN"/>
              </w:rPr>
            </w:pPr>
            <w:r>
              <w:rPr>
                <w:rFonts w:hint="eastAsia" w:ascii="方正仿宋_GBK" w:hAnsi="方正仿宋_GBK" w:cs="方正仿宋_GBK"/>
                <w:color w:val="auto"/>
                <w:sz w:val="24"/>
                <w:szCs w:val="24"/>
                <w:u w:val="none"/>
                <w:lang w:val="en-US" w:eastAsia="zh-CN"/>
              </w:rPr>
              <w:t>4.提供</w:t>
            </w:r>
            <w:r>
              <w:rPr>
                <w:rFonts w:hint="eastAsia" w:ascii="方正仿宋_GBK" w:hAnsi="方正仿宋_GBK" w:eastAsia="方正仿宋_GBK" w:cs="方正仿宋_GBK"/>
                <w:color w:val="auto"/>
                <w:sz w:val="24"/>
                <w:szCs w:val="24"/>
                <w:u w:val="none"/>
                <w:lang w:val="en-US" w:eastAsia="zh-CN"/>
              </w:rPr>
              <w:t>急保障</w:t>
            </w:r>
            <w:r>
              <w:rPr>
                <w:rFonts w:hint="eastAsia" w:ascii="方正仿宋_GBK" w:hAnsi="方正仿宋_GBK" w:cs="方正仿宋_GBK"/>
                <w:color w:val="auto"/>
                <w:sz w:val="24"/>
                <w:szCs w:val="24"/>
                <w:u w:val="none"/>
                <w:lang w:val="en-US" w:eastAsia="zh-CN"/>
              </w:rPr>
              <w:t>、</w:t>
            </w:r>
            <w:r>
              <w:rPr>
                <w:rFonts w:hint="eastAsia" w:ascii="方正仿宋_GBK" w:hAnsi="方正仿宋_GBK" w:eastAsia="方正仿宋_GBK" w:cs="方正仿宋_GBK"/>
                <w:color w:val="auto"/>
                <w:sz w:val="24"/>
                <w:szCs w:val="24"/>
                <w:u w:val="none"/>
                <w:lang w:val="en-US" w:eastAsia="zh-CN"/>
              </w:rPr>
              <w:t>设施设备维护、精准计量、远程监控、特种设备定期检验等服务。</w:t>
            </w:r>
          </w:p>
          <w:p>
            <w:pPr>
              <w:widowControl/>
              <w:numPr>
                <w:ilvl w:val="0"/>
                <w:numId w:val="0"/>
              </w:numPr>
              <w:spacing w:line="360" w:lineRule="auto"/>
              <w:ind w:leftChars="0"/>
              <w:jc w:val="left"/>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cs="方正仿宋_GBK"/>
                <w:color w:val="000000" w:themeColor="text1"/>
                <w:kern w:val="2"/>
                <w:sz w:val="24"/>
                <w:szCs w:val="24"/>
                <w:lang w:val="en-US" w:eastAsia="zh-CN" w:bidi="ar-SA"/>
                <w14:textFill>
                  <w14:solidFill>
                    <w14:schemeClr w14:val="tx1"/>
                  </w14:solidFill>
                </w14:textFill>
              </w:rPr>
              <w:t>5.服务地点包括沙磁院区和金凤院区。</w:t>
            </w:r>
          </w:p>
        </w:tc>
        <w:tc>
          <w:tcPr>
            <w:tcW w:w="1290" w:type="dxa"/>
            <w:vAlign w:val="center"/>
          </w:tcPr>
          <w:p>
            <w:pPr>
              <w:jc w:val="cente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b/>
                <w:bCs/>
                <w:color w:val="000000" w:themeColor="text1"/>
                <w:kern w:val="2"/>
                <w:sz w:val="32"/>
                <w:szCs w:val="32"/>
                <w:lang w:val="en-US" w:eastAsia="zh-CN" w:bidi="ar-SA"/>
                <w14:textFill>
                  <w14:solidFill>
                    <w14:schemeClr w14:val="tx1"/>
                  </w14:solidFill>
                </w14:textFill>
              </w:rPr>
              <w:t>单价按实结算</w:t>
            </w:r>
          </w:p>
        </w:tc>
        <w:tc>
          <w:tcPr>
            <w:tcW w:w="1017" w:type="dxa"/>
            <w:vAlign w:val="center"/>
          </w:tcPr>
          <w:p>
            <w:pPr>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cs="方正仿宋_GBK"/>
                <w:b/>
                <w:bCs/>
                <w:color w:val="auto"/>
                <w:sz w:val="32"/>
                <w:szCs w:val="32"/>
                <w:lang w:val="en-US" w:eastAsia="zh-CN"/>
              </w:rPr>
              <w:t>6</w:t>
            </w:r>
            <w:r>
              <w:rPr>
                <w:rFonts w:hint="eastAsia" w:ascii="方正仿宋_GBK" w:hAnsi="方正仿宋_GBK" w:eastAsia="方正仿宋_GBK" w:cs="方正仿宋_GBK"/>
                <w:b/>
                <w:bCs/>
                <w:color w:val="auto"/>
                <w:sz w:val="32"/>
                <w:szCs w:val="32"/>
                <w:lang w:val="en-US" w:eastAsia="zh-CN"/>
              </w:rPr>
              <w:t>月</w:t>
            </w:r>
          </w:p>
        </w:tc>
        <w:tc>
          <w:tcPr>
            <w:tcW w:w="1113" w:type="dxa"/>
            <w:vAlign w:val="center"/>
          </w:tcPr>
          <w:p>
            <w:pPr>
              <w:spacing w:line="4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项老师023-65305007</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pStyle w:val="2"/>
        <w:rPr>
          <w:rFonts w:hint="eastAsia"/>
          <w:szCs w:val="32"/>
        </w:rPr>
      </w:pPr>
    </w:p>
    <w:p>
      <w:pPr>
        <w:rPr>
          <w:rFonts w:hint="eastAsia"/>
          <w:szCs w:val="32"/>
        </w:rPr>
      </w:pPr>
    </w:p>
    <w:p>
      <w:pPr>
        <w:pStyle w:val="2"/>
        <w:rPr>
          <w:rFonts w:hint="eastAsia"/>
        </w:rPr>
      </w:pP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7</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FD853569-9932-47A0-8177-363DBB152AA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547A6FAA-967F-4059-B7C0-5F1761E9E05A}"/>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3" w:fontKey="{CFF5296D-869A-41ED-9401-FD5280DA530C}"/>
  </w:font>
  <w:font w:name="Helvetica">
    <w:altName w:val="Arial"/>
    <w:panose1 w:val="020B0604020202020204"/>
    <w:charset w:val="00"/>
    <w:family w:val="swiss"/>
    <w:pitch w:val="default"/>
    <w:sig w:usb0="00000000" w:usb1="00000000" w:usb2="00000009" w:usb3="00000000" w:csb0="000001FF" w:csb1="00000000"/>
    <w:embedRegular r:id="rId4" w:fontKey="{84D26C80-C3DD-48B2-A98C-5F3B7E05AA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A84774"/>
    <w:rsid w:val="03E53757"/>
    <w:rsid w:val="053B7608"/>
    <w:rsid w:val="056A59DC"/>
    <w:rsid w:val="05EF20FD"/>
    <w:rsid w:val="069F013A"/>
    <w:rsid w:val="06EF5A1F"/>
    <w:rsid w:val="078A4177"/>
    <w:rsid w:val="086F1ECB"/>
    <w:rsid w:val="09BB27CD"/>
    <w:rsid w:val="0A060C12"/>
    <w:rsid w:val="0DA66882"/>
    <w:rsid w:val="0F163D3A"/>
    <w:rsid w:val="0F7E1B1D"/>
    <w:rsid w:val="113940B2"/>
    <w:rsid w:val="177D585E"/>
    <w:rsid w:val="1A790F25"/>
    <w:rsid w:val="1BB0051D"/>
    <w:rsid w:val="1F7734A1"/>
    <w:rsid w:val="1F8F511B"/>
    <w:rsid w:val="1F9B73FE"/>
    <w:rsid w:val="210A172A"/>
    <w:rsid w:val="22E214CF"/>
    <w:rsid w:val="23882634"/>
    <w:rsid w:val="23A06E7B"/>
    <w:rsid w:val="24F3561F"/>
    <w:rsid w:val="258C2146"/>
    <w:rsid w:val="263509D9"/>
    <w:rsid w:val="26BE6C16"/>
    <w:rsid w:val="275D3585"/>
    <w:rsid w:val="282146A0"/>
    <w:rsid w:val="288D1679"/>
    <w:rsid w:val="2A331DAD"/>
    <w:rsid w:val="2AEF2535"/>
    <w:rsid w:val="2B081600"/>
    <w:rsid w:val="2B1610F7"/>
    <w:rsid w:val="2CB67807"/>
    <w:rsid w:val="2D9E4C2A"/>
    <w:rsid w:val="2E2B59B7"/>
    <w:rsid w:val="2F7D413F"/>
    <w:rsid w:val="30C16364"/>
    <w:rsid w:val="326138C3"/>
    <w:rsid w:val="34641E54"/>
    <w:rsid w:val="3558589D"/>
    <w:rsid w:val="357F785D"/>
    <w:rsid w:val="35CB177A"/>
    <w:rsid w:val="36491D56"/>
    <w:rsid w:val="36634BCA"/>
    <w:rsid w:val="36AD7CFA"/>
    <w:rsid w:val="389906D0"/>
    <w:rsid w:val="38E5584A"/>
    <w:rsid w:val="3A705D5B"/>
    <w:rsid w:val="3BCC79B1"/>
    <w:rsid w:val="3BF0795A"/>
    <w:rsid w:val="3C145BD4"/>
    <w:rsid w:val="3CFE0D98"/>
    <w:rsid w:val="3D7F5F0C"/>
    <w:rsid w:val="3E92668E"/>
    <w:rsid w:val="3E984AD0"/>
    <w:rsid w:val="3ED928E7"/>
    <w:rsid w:val="3F1162A6"/>
    <w:rsid w:val="40B735C5"/>
    <w:rsid w:val="40E714E7"/>
    <w:rsid w:val="40FB2B65"/>
    <w:rsid w:val="40FE2CBD"/>
    <w:rsid w:val="410A39B4"/>
    <w:rsid w:val="41E02C45"/>
    <w:rsid w:val="462D194E"/>
    <w:rsid w:val="47C41940"/>
    <w:rsid w:val="49BB622C"/>
    <w:rsid w:val="4A022284"/>
    <w:rsid w:val="4AD62AC2"/>
    <w:rsid w:val="4ADA48DC"/>
    <w:rsid w:val="4AE42A71"/>
    <w:rsid w:val="4AEA553B"/>
    <w:rsid w:val="4B7047B7"/>
    <w:rsid w:val="4D3E5367"/>
    <w:rsid w:val="4ED706CA"/>
    <w:rsid w:val="4F292EE4"/>
    <w:rsid w:val="4FFE03E8"/>
    <w:rsid w:val="50133F99"/>
    <w:rsid w:val="50261EE5"/>
    <w:rsid w:val="50A95B38"/>
    <w:rsid w:val="50C20E55"/>
    <w:rsid w:val="50FA52AA"/>
    <w:rsid w:val="5116238F"/>
    <w:rsid w:val="51842B0C"/>
    <w:rsid w:val="52193C6D"/>
    <w:rsid w:val="52461F16"/>
    <w:rsid w:val="526775C7"/>
    <w:rsid w:val="5417108B"/>
    <w:rsid w:val="55AA126E"/>
    <w:rsid w:val="569814AB"/>
    <w:rsid w:val="576910D2"/>
    <w:rsid w:val="5A5D4A79"/>
    <w:rsid w:val="5CF41997"/>
    <w:rsid w:val="5D8A7610"/>
    <w:rsid w:val="5D9D2A28"/>
    <w:rsid w:val="5DB20923"/>
    <w:rsid w:val="5E4C4C10"/>
    <w:rsid w:val="60060EFA"/>
    <w:rsid w:val="60074DC4"/>
    <w:rsid w:val="602D64E5"/>
    <w:rsid w:val="612A47E8"/>
    <w:rsid w:val="621F273B"/>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732D02"/>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sort-name-span"/>
    <w:basedOn w:val="18"/>
    <w:qFormat/>
    <w:uiPriority w:val="0"/>
  </w:style>
  <w:style w:type="character" w:customStyle="1" w:styleId="46">
    <w:name w:val="form-item-field"/>
    <w:basedOn w:val="18"/>
    <w:qFormat/>
    <w:uiPriority w:val="0"/>
    <w:rPr>
      <w:sz w:val="16"/>
      <w:szCs w:val="16"/>
    </w:rPr>
  </w:style>
  <w:style w:type="character" w:customStyle="1" w:styleId="47">
    <w:name w:val="category-text"/>
    <w:basedOn w:val="18"/>
    <w:qFormat/>
    <w:uiPriority w:val="0"/>
    <w:rPr>
      <w:b/>
      <w:bCs/>
      <w:shd w:val="clear" w:fill="FFFFFF"/>
    </w:rPr>
  </w:style>
  <w:style w:type="character" w:customStyle="1" w:styleId="48">
    <w:name w:val="root"/>
    <w:basedOn w:val="18"/>
    <w:qFormat/>
    <w:uiPriority w:val="0"/>
  </w:style>
  <w:style w:type="character" w:customStyle="1" w:styleId="49">
    <w:name w:val="flow-name-span"/>
    <w:basedOn w:val="18"/>
    <w:qFormat/>
    <w:uiPriority w:val="0"/>
  </w:style>
  <w:style w:type="character" w:customStyle="1" w:styleId="50">
    <w:name w:val="leaf"/>
    <w:basedOn w:val="18"/>
    <w:qFormat/>
    <w:uiPriority w:val="0"/>
  </w:style>
  <w:style w:type="character" w:customStyle="1" w:styleId="51">
    <w:name w:val="form-textarea-print1"/>
    <w:basedOn w:val="18"/>
    <w:qFormat/>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453</Words>
  <Characters>494</Characters>
  <Lines>9</Lines>
  <Paragraphs>2</Paragraphs>
  <TotalTime>7</TotalTime>
  <ScaleCrop>false</ScaleCrop>
  <LinksUpToDate>false</LinksUpToDate>
  <CharactersWithSpaces>556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WPS_xiang lin</cp:lastModifiedBy>
  <cp:lastPrinted>2020-12-08T07:06:00Z</cp:lastPrinted>
  <dcterms:modified xsi:type="dcterms:W3CDTF">2025-05-07T06:24:41Z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4F7170DB5D97414DB7E2319A753B8933_13</vt:lpwstr>
  </property>
</Properties>
</file>